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</w:tblGrid>
      <w:tr w:rsidR="00B120B6" w:rsidRPr="00B120B6" w:rsidTr="00B120B6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144"/>
            </w:tblGrid>
            <w:tr w:rsidR="00B120B6" w:rsidRPr="005B4609">
              <w:trPr>
                <w:tblCellSpacing w:w="30" w:type="dxa"/>
              </w:trPr>
              <w:tc>
                <w:tcPr>
                  <w:tcW w:w="6" w:type="dxa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noProof/>
                      <w:color w:val="555C5F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BC6A997" wp14:editId="4F64C744">
                        <wp:extent cx="76200" cy="76200"/>
                        <wp:effectExtent l="0" t="0" r="0" b="0"/>
                        <wp:docPr id="2" name="Рисунок 2" descr="http://www.novat.ru/site/index/product/AbrazivInstr/ShifKrug/img/pic_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ovat.ru/site/index/product/AbrazivInstr/ShifKrug/img/pic_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555C5F"/>
                      <w:kern w:val="36"/>
                      <w:sz w:val="21"/>
                      <w:szCs w:val="21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kern w:val="36"/>
                      <w:sz w:val="21"/>
                      <w:szCs w:val="21"/>
                      <w:lang w:eastAsia="ru-RU"/>
                    </w:rPr>
                    <w:t>Условное обозначение шлифовальных кругов</w:t>
                  </w:r>
                </w:p>
              </w:tc>
            </w:tr>
          </w:tbl>
          <w:p w:rsidR="00B120B6" w:rsidRPr="005B4609" w:rsidRDefault="00B120B6" w:rsidP="00B120B6">
            <w:pPr>
              <w:spacing w:after="0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</w:p>
        </w:tc>
      </w:tr>
      <w:tr w:rsidR="00B120B6" w:rsidRPr="00B120B6" w:rsidTr="00B120B6">
        <w:trPr>
          <w:tblCellSpacing w:w="60" w:type="dxa"/>
        </w:trPr>
        <w:tc>
          <w:tcPr>
            <w:tcW w:w="0" w:type="auto"/>
            <w:shd w:val="clear" w:color="auto" w:fill="FFC041"/>
            <w:vAlign w:val="center"/>
            <w:hideMark/>
          </w:tcPr>
          <w:p w:rsidR="00B120B6" w:rsidRPr="005B4609" w:rsidRDefault="00B120B6" w:rsidP="00B120B6">
            <w:pPr>
              <w:spacing w:after="0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noProof/>
                <w:color w:val="555C5F"/>
                <w:sz w:val="18"/>
                <w:szCs w:val="18"/>
                <w:lang w:eastAsia="ru-RU"/>
              </w:rPr>
              <w:drawing>
                <wp:inline distT="0" distB="0" distL="0" distR="0" wp14:anchorId="367087FA" wp14:editId="161D4ABA">
                  <wp:extent cx="114300" cy="7620"/>
                  <wp:effectExtent l="0" t="0" r="0" b="0"/>
                  <wp:docPr id="1" name="Рисунок 1" descr="http://www.novat.ru/site/index/product/AbrazivInstr/ShifKrug/img/12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vat.ru/site/index/product/AbrazivInstr/ShifKrug/img/12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0B6" w:rsidRPr="00B120B6" w:rsidTr="00B120B6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20B6" w:rsidRPr="005B4609" w:rsidRDefault="005B4609" w:rsidP="00B120B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hyperlink r:id="rId7" w:tgtFrame="new" w:history="1">
              <w:r w:rsidR="00B120B6" w:rsidRPr="005B4609">
                <w:rPr>
                  <w:rFonts w:ascii="Tahoma" w:eastAsia="Times New Roman" w:hAnsi="Tahoma" w:cs="Tahoma"/>
                  <w:b/>
                  <w:color w:val="000000"/>
                  <w:sz w:val="18"/>
                  <w:szCs w:val="18"/>
                  <w:u w:val="single"/>
                  <w:lang w:eastAsia="ru-RU"/>
                </w:rPr>
                <w:t>Версия для печати</w:t>
              </w:r>
            </w:hyperlink>
          </w:p>
          <w:tbl>
            <w:tblPr>
              <w:tblW w:w="129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2141"/>
              <w:gridCol w:w="463"/>
              <w:gridCol w:w="530"/>
              <w:gridCol w:w="177"/>
              <w:gridCol w:w="863"/>
              <w:gridCol w:w="463"/>
              <w:gridCol w:w="1365"/>
              <w:gridCol w:w="1546"/>
            </w:tblGrid>
            <w:tr w:rsidR="00B120B6" w:rsidRPr="005B46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u w:val="single"/>
                      <w:lang w:eastAsia="ru-RU"/>
                    </w:rPr>
                    <w:t>Пример условного обозначения шлифовального круга: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1-150х20х32 14А F36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СТ</w:t>
                  </w: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5</w:t>
                  </w: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 xml:space="preserve"> Б</w:t>
                  </w:r>
                  <w:proofErr w:type="gramEnd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 xml:space="preserve"> 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63м/с</w:t>
                  </w: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 xml:space="preserve"> А</w:t>
                  </w:r>
                  <w:proofErr w:type="gramEnd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2кл.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ГОСТ 2424-83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до 01.01.2008г</w:t>
                  </w:r>
                </w:p>
              </w:tc>
            </w:tr>
            <w:tr w:rsidR="00B120B6" w:rsidRPr="005B46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1-150х20х32 14А F36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В 63м/с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ГОСТ 2424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с 01.01.2008г.</w:t>
                  </w:r>
                </w:p>
              </w:tc>
            </w:tr>
            <w:tr w:rsidR="00B120B6" w:rsidRPr="005B46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(новая редакция ГОСТ 2424)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Маркировка по ГОСТ 2424-83 действует до 01.01.2008г.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DCDCDC"/>
                <w:left w:val="outset" w:sz="6" w:space="0" w:color="DCDCDC"/>
                <w:bottom w:val="outset" w:sz="6" w:space="0" w:color="DCDCDC"/>
                <w:right w:val="outset" w:sz="6" w:space="0" w:color="DCDCDC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830"/>
              <w:gridCol w:w="747"/>
              <w:gridCol w:w="862"/>
              <w:gridCol w:w="788"/>
              <w:gridCol w:w="787"/>
              <w:gridCol w:w="574"/>
              <w:gridCol w:w="1052"/>
              <w:gridCol w:w="700"/>
              <w:gridCol w:w="712"/>
              <w:gridCol w:w="940"/>
              <w:gridCol w:w="982"/>
            </w:tblGrid>
            <w:tr w:rsidR="00B120B6" w:rsidRPr="005B4609">
              <w:trPr>
                <w:tblCellSpacing w:w="0" w:type="dxa"/>
              </w:trPr>
              <w:tc>
                <w:tcPr>
                  <w:tcW w:w="46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150x20x32</w:t>
                  </w:r>
                </w:p>
              </w:tc>
              <w:tc>
                <w:tcPr>
                  <w:tcW w:w="94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bottom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14А</w:t>
                  </w:r>
                </w:p>
              </w:tc>
              <w:tc>
                <w:tcPr>
                  <w:tcW w:w="1212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F36</w:t>
                  </w:r>
                </w:p>
              </w:tc>
              <w:tc>
                <w:tcPr>
                  <w:tcW w:w="100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CT2</w:t>
                  </w:r>
                </w:p>
              </w:tc>
              <w:tc>
                <w:tcPr>
                  <w:tcW w:w="10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Б</w:t>
                  </w:r>
                </w:p>
              </w:tc>
              <w:tc>
                <w:tcPr>
                  <w:tcW w:w="1224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bottom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У</w:t>
                  </w:r>
                </w:p>
              </w:tc>
              <w:tc>
                <w:tcPr>
                  <w:tcW w:w="106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bottom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63 м/</w:t>
                  </w: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816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bottom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112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bottom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 xml:space="preserve">2 </w:t>
                  </w:r>
                  <w:proofErr w:type="spell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кл</w:t>
                  </w:r>
                  <w:proofErr w:type="spellEnd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24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bottom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ГОСТ 2424-83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Размеры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Шлифо</w:t>
                  </w:r>
                  <w:proofErr w:type="spellEnd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-вальный</w:t>
                  </w:r>
                  <w:proofErr w:type="gramEnd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Зернистось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Твердость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Структура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Связка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Наличие</w:t>
                  </w: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  <w:t>упрочняющих</w:t>
                  </w: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  <w:t>элементов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Рабочая</w:t>
                  </w: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  <w:t>скорость</w:t>
                  </w: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  <w:t>м/</w:t>
                  </w: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Класс</w:t>
                  </w: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  <w:t>точности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Класс</w:t>
                  </w: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неуравнове-шенности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Обозначение</w:t>
                  </w: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br/>
                    <w:t>НТД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46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150x20x32</w:t>
                  </w:r>
                </w:p>
              </w:tc>
              <w:tc>
                <w:tcPr>
                  <w:tcW w:w="94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14А</w:t>
                  </w:r>
                </w:p>
              </w:tc>
              <w:tc>
                <w:tcPr>
                  <w:tcW w:w="1212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F36</w:t>
                  </w:r>
                </w:p>
              </w:tc>
              <w:tc>
                <w:tcPr>
                  <w:tcW w:w="100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0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B</w:t>
                  </w:r>
                </w:p>
              </w:tc>
              <w:tc>
                <w:tcPr>
                  <w:tcW w:w="1224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</w:t>
                  </w:r>
                </w:p>
              </w:tc>
              <w:tc>
                <w:tcPr>
                  <w:tcW w:w="106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63 м/</w:t>
                  </w: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816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 xml:space="preserve">2 </w:t>
                  </w:r>
                  <w:proofErr w:type="spellStart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кл</w:t>
                  </w:r>
                  <w:proofErr w:type="spellEnd"/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24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ГОСТ 2424</w:t>
                  </w:r>
                </w:p>
              </w:tc>
            </w:tr>
          </w:tbl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Маркировка в соответствии с новой редакцией ГОСТ 2424 с 01.01.2008г.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ТИП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Шлифовальные круги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 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1(ПП) - прямого профиля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 xml:space="preserve">2(К) </w:t>
            </w:r>
            <w:proofErr w:type="gram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-к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ольцевые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З(ЗП) - с коническим профилем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4 (2П) - с двухсторонним коническим профилем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5(ПВ) - с односторонней выточкой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б(ЧЦ) - чашечные цилиндрические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7(ПВД) - с двумя выточками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11(ЧК) - чашечные конические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35(ПН) - прямого профиля, работающие торцом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36(ПН) - с запрессованными крепежными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37(ПН) - кольцевые с запрессованными крепежными элементами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 xml:space="preserve">40(ПНР) - с запрессованными крепежными элементами </w:t>
            </w:r>
            <w:proofErr w:type="gram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рифленые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41(Д) - отрезные плоские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42 - отрезные с утопленным центром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Сегменты</w:t>
            </w: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br/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СП - прямоугольные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1С - выпукло-вогнутые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2С - вогнуто-выпуклые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ЗС - выпукло-плоские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4С - плоско-выпуклые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5С - трапециевидные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6С - специальные для шлифовки полов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7С,8С,10С,11С - специальные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 xml:space="preserve">9С - специальные </w:t>
            </w:r>
            <w:proofErr w:type="gram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для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элементами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 xml:space="preserve"> шлифовки рельсов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Размеры </w:t>
            </w: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br/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D - наружный диаметр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Т - высота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 xml:space="preserve">Н </w:t>
            </w:r>
            <w:proofErr w:type="gram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-д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 xml:space="preserve">иаметр </w:t>
            </w:r>
            <w:proofErr w:type="spell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отверстиия</w:t>
            </w:r>
            <w:proofErr w:type="spell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</w: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Шлифовальный материал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14А - электрокорунд нормальный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24А,25А -электрокорунд белый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53С,54С - карбид кремния черный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63С,64С - карбид кремния зеленый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Зернистость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 xml:space="preserve"> ГОСТ </w:t>
            </w:r>
            <w:proofErr w:type="gram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Р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 xml:space="preserve"> 52381-2005 (до 01.07.2006 по ГОСТ 3647)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DCDCDC"/>
                <w:left w:val="outset" w:sz="6" w:space="0" w:color="DCDCDC"/>
                <w:bottom w:val="outset" w:sz="6" w:space="0" w:color="DCDCDC"/>
                <w:right w:val="outset" w:sz="6" w:space="0" w:color="DCDCDC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963"/>
              <w:gridCol w:w="1070"/>
              <w:gridCol w:w="1084"/>
            </w:tblGrid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Крупная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Средняя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Мелкая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Тонкая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ГОСТ P 52381-2005 (ГОСТ 3647)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ГОСТ 3647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lastRenderedPageBreak/>
                    <w:t>F4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F36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F100 (12)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M63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F5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F40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F120 (10)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M50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F6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F46 (40)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F150 (8)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M40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F7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F54 (32)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F180 (6)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M28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F8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F60 (25)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F220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M20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F10 (200)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F70 (20)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M14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F12 (160)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F80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M10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F14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F90 (16)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M7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F16 (125)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M5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F20 (100)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F22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F24 (80)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F30 (63)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Содержание основной фракции в зерне: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</w:r>
            <w:proofErr w:type="gram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Н-нормальное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; П-повышенное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Твердость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DCDCDC"/>
                <w:left w:val="outset" w:sz="6" w:space="0" w:color="DCDCDC"/>
                <w:bottom w:val="outset" w:sz="6" w:space="0" w:color="DCDCDC"/>
                <w:right w:val="outset" w:sz="6" w:space="0" w:color="DCDCDC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451"/>
              <w:gridCol w:w="900"/>
              <w:gridCol w:w="901"/>
              <w:gridCol w:w="918"/>
              <w:gridCol w:w="905"/>
              <w:gridCol w:w="1432"/>
            </w:tblGrid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Мягкие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Среднемягкие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Средние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Средн</w:t>
                  </w:r>
                  <w:proofErr w:type="gramStart"/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е-</w:t>
                  </w:r>
                  <w:proofErr w:type="gramEnd"/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br/>
                    <w:t>твердые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Твердые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Весьма</w:t>
                  </w: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br/>
                    <w:t>твердые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t>Чрезвычайно</w:t>
                  </w:r>
                  <w:r w:rsidRPr="005B4609">
                    <w:rPr>
                      <w:rFonts w:ascii="Tahoma" w:eastAsia="Times New Roman" w:hAnsi="Tahoma" w:cs="Tahoma"/>
                      <w:b/>
                      <w:bCs/>
                      <w:color w:val="555C5F"/>
                      <w:sz w:val="18"/>
                      <w:szCs w:val="18"/>
                      <w:lang w:eastAsia="ru-RU"/>
                    </w:rPr>
                    <w:br/>
                    <w:t>твердые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ГОСТ с 01.01.2008  P 52587-2006 (ГОСТ 18118 с 01.01.2008 г.)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F (BM1)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K (CM1)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M (C1)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O (CT1)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R (T1)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T, U (BT)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V W X Y Z (ЧТ)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G (BM2)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L (CM2)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N (C2)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P (CT2)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S (T2)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H (M1)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Q (CT3)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I (M2)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B120B6" w:rsidRPr="005B46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J (M3)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vAlign w:val="center"/>
                  <w:hideMark/>
                </w:tcPr>
                <w:p w:rsidR="00B120B6" w:rsidRPr="005B4609" w:rsidRDefault="00B120B6" w:rsidP="00B1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</w:pPr>
                  <w:r w:rsidRPr="005B4609">
                    <w:rPr>
                      <w:rFonts w:ascii="Tahoma" w:eastAsia="Times New Roman" w:hAnsi="Tahoma" w:cs="Tahoma"/>
                      <w:b/>
                      <w:color w:val="555C5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Структура </w:t>
            </w: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br/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1 2 3 4 - плотная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5 6 7 - средняя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8 9 10 - открытая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11 12 - высокопористая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Связка</w:t>
            </w:r>
            <w:proofErr w:type="gramStart"/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 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 (Б) - бакелитовая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V (К) - керамическая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 xml:space="preserve">R (В) - </w:t>
            </w:r>
            <w:proofErr w:type="spell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вулканитовая</w:t>
            </w:r>
            <w:proofErr w:type="spellEnd"/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Класс точности (по ГОСТ 2424-83 до 01.01.2008г.)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АА А Б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Класс неуравновешенности</w:t>
            </w: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br/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1 2 3 4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Наличие упрочняющих элементов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 - F (У)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t>Обозначение НТД</w:t>
            </w:r>
            <w:r w:rsidRPr="005B4609">
              <w:rPr>
                <w:rFonts w:ascii="Tahoma" w:eastAsia="Times New Roman" w:hAnsi="Tahoma" w:cs="Tahoma"/>
                <w:b/>
                <w:bCs/>
                <w:color w:val="555C5F"/>
                <w:sz w:val="18"/>
                <w:szCs w:val="18"/>
                <w:lang w:eastAsia="ru-RU"/>
              </w:rPr>
              <w:br/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ГОСТ 2424 Круги шлифовальные Технические условия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ГОСТ 2464 Сегменты шлифовальные Технические условия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ГОСТ 21963 Круги отрезные Технические условия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 xml:space="preserve">ОСТ 2И 70-8-87 Инструмент абразивный для </w:t>
            </w:r>
            <w:proofErr w:type="spellStart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АВТОВАЗа</w:t>
            </w:r>
            <w:proofErr w:type="spellEnd"/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 xml:space="preserve"> и КАМАЗа</w:t>
            </w: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br/>
              <w:t>ТУ 3982-001-70822229-2007 Круги о6дирочные и шлифовальные типа 1</w:t>
            </w:r>
          </w:p>
          <w:p w:rsidR="001C606A" w:rsidRPr="005B4609" w:rsidRDefault="001C606A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П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р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м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е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р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у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л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в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н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г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б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з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н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а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ч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е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н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я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круга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типа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1</w:t>
            </w: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наружным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диаметром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 xml:space="preserve">D=500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мм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высотой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7=50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мм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диаметром</w:t>
            </w:r>
            <w:proofErr w:type="spellEnd"/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посадочного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отверстия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//=305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мм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из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белого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электрокорунда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марки</w:t>
            </w:r>
            <w:proofErr w:type="spellEnd"/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lastRenderedPageBreak/>
              <w:t>24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А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зернистости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10-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П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степени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твердости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</w:t>
            </w:r>
            <w:proofErr w:type="gramStart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2</w:t>
            </w:r>
            <w:proofErr w:type="gram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номером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структуры</w:t>
            </w:r>
            <w:proofErr w:type="spellEnd"/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7,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на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керамической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связке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КПГ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рабочей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скоростью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35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м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/</w:t>
            </w:r>
            <w:proofErr w:type="gram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с</w:t>
            </w:r>
            <w:proofErr w:type="gram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,</w:t>
            </w: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класса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точности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А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, 1-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го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класса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неуравновешенности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:</w:t>
            </w: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</w:pP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1 </w:t>
            </w:r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>50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>&amp;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Х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>50X305 24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А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 10-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П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 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С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2 7 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КПГ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 35 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м</w:t>
            </w:r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>/</w:t>
            </w:r>
            <w:r w:rsidRPr="005B4609">
              <w:rPr>
                <w:rFonts w:ascii="Times-BoldItalic" w:eastAsia="Times-BoldItalic" w:cs="Times-BoldItalic" w:hint="eastAsia"/>
                <w:b/>
                <w:bCs/>
                <w:i/>
                <w:iCs/>
                <w:sz w:val="18"/>
                <w:szCs w:val="18"/>
              </w:rPr>
              <w:t>с</w:t>
            </w:r>
            <w:proofErr w:type="gramStart"/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А</w:t>
            </w:r>
            <w:proofErr w:type="gramEnd"/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 1 </w:t>
            </w:r>
            <w:proofErr w:type="spellStart"/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кл</w:t>
            </w:r>
            <w:proofErr w:type="spellEnd"/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. 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ГОСТ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 xml:space="preserve"> 2424</w:t>
            </w:r>
            <w:r w:rsidRPr="005B4609">
              <w:rPr>
                <w:rFonts w:ascii="Times-Italic" w:eastAsia="Times-Italic" w:cs="Times-Italic" w:hint="eastAsia"/>
                <w:b/>
                <w:i/>
                <w:iCs/>
                <w:sz w:val="18"/>
                <w:szCs w:val="18"/>
              </w:rPr>
              <w:t>—</w:t>
            </w:r>
            <w:r w:rsidRPr="005B4609">
              <w:rPr>
                <w:rFonts w:ascii="Times-Italic" w:eastAsia="Times-Italic" w:cs="Times-Italic"/>
                <w:b/>
                <w:i/>
                <w:iCs/>
                <w:sz w:val="18"/>
                <w:szCs w:val="18"/>
              </w:rPr>
              <w:t>83</w:t>
            </w: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(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Измененная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редакция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Изм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.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№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Bold" w:eastAsia="Times-Bold" w:cs="Times-Bold"/>
                <w:b/>
                <w:bCs/>
                <w:sz w:val="18"/>
                <w:szCs w:val="18"/>
              </w:rPr>
              <w:t xml:space="preserve">1, 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2)</w:t>
            </w: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1.3.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Обозначения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размеров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типоразмеров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кругов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указаны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в</w:t>
            </w: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proofErr w:type="spellStart"/>
            <w:proofErr w:type="gram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рекомендуемом</w:t>
            </w:r>
            <w:proofErr w:type="spellEnd"/>
            <w:proofErr w:type="gram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приложении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4.</w:t>
            </w:r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В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условных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обозначениях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кругов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указывают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только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их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основные</w:t>
            </w:r>
            <w:proofErr w:type="spellEnd"/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размеры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: </w:t>
            </w:r>
            <w:proofErr w:type="spellStart"/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>DxTxW</w:t>
            </w:r>
            <w:proofErr w:type="spellEnd"/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B4609">
              <w:rPr>
                <w:rFonts w:ascii="Times-BoldItalic" w:eastAsia="Times-BoldItalic" w:cs="Times-BoldItalic" w:hint="eastAsia"/>
                <w:b/>
                <w:bCs/>
                <w:i/>
                <w:iCs/>
                <w:sz w:val="18"/>
                <w:szCs w:val="18"/>
              </w:rPr>
              <w:t>—</w:t>
            </w:r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для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типов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2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37; </w:t>
            </w:r>
            <w:proofErr w:type="spellStart"/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>DxTxH</w:t>
            </w:r>
            <w:proofErr w:type="spellEnd"/>
            <w:r w:rsidRPr="005B4609">
              <w:rPr>
                <w:rFonts w:ascii="Times-BoldItalic" w:eastAsia="Times-BoldItalic" w:cs="Times-BoldItalic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—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для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остальных</w:t>
            </w:r>
            <w:proofErr w:type="spellEnd"/>
          </w:p>
          <w:p w:rsidR="001C606A" w:rsidRPr="005B4609" w:rsidRDefault="001C606A" w:rsidP="001C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-Roman" w:cs="Times-Roman"/>
                <w:b/>
                <w:sz w:val="18"/>
                <w:szCs w:val="18"/>
              </w:rPr>
            </w:pPr>
            <w:proofErr w:type="spellStart"/>
            <w:proofErr w:type="gram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тдпов</w:t>
            </w:r>
            <w:proofErr w:type="spellEnd"/>
            <w:proofErr w:type="gram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.</w:t>
            </w:r>
          </w:p>
          <w:p w:rsidR="001C606A" w:rsidRPr="005B4609" w:rsidRDefault="001C606A" w:rsidP="001C6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>(,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Введен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дополнительно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, </w:t>
            </w:r>
            <w:proofErr w:type="spellStart"/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Изм</w:t>
            </w:r>
            <w:proofErr w:type="spellEnd"/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. </w:t>
            </w:r>
            <w:r w:rsidRPr="005B4609">
              <w:rPr>
                <w:rFonts w:ascii="Times-Roman" w:eastAsia="Times-Roman" w:cs="Times-Roman" w:hint="eastAsia"/>
                <w:b/>
                <w:sz w:val="18"/>
                <w:szCs w:val="18"/>
              </w:rPr>
              <w:t>№</w:t>
            </w:r>
            <w:r w:rsidRPr="005B4609">
              <w:rPr>
                <w:rFonts w:ascii="Times-Roman" w:eastAsia="Times-Roman" w:cs="Times-Roman"/>
                <w:b/>
                <w:sz w:val="18"/>
                <w:szCs w:val="18"/>
              </w:rPr>
              <w:t xml:space="preserve"> </w:t>
            </w:r>
            <w:r w:rsidRPr="005B4609">
              <w:rPr>
                <w:rFonts w:ascii="Times-Bold" w:eastAsia="Times-Bold" w:cs="Times-Bold"/>
                <w:b/>
                <w:bCs/>
                <w:sz w:val="18"/>
                <w:szCs w:val="18"/>
              </w:rPr>
              <w:t>2</w:t>
            </w:r>
            <w:proofErr w:type="gramStart"/>
            <w:r w:rsidRPr="005B4609">
              <w:rPr>
                <w:rFonts w:ascii="Times-Bold" w:eastAsia="Times-Bold" w:cs="Times-Bold"/>
                <w:b/>
                <w:bCs/>
                <w:sz w:val="18"/>
                <w:szCs w:val="18"/>
              </w:rPr>
              <w:t xml:space="preserve"> )</w:t>
            </w:r>
            <w:proofErr w:type="gramEnd"/>
            <w:r w:rsidRPr="005B4609">
              <w:rPr>
                <w:rFonts w:ascii="Times-Bold" w:eastAsia="Times-Bold" w:cs="Times-Bold"/>
                <w:b/>
                <w:bCs/>
                <w:sz w:val="18"/>
                <w:szCs w:val="18"/>
              </w:rPr>
              <w:t xml:space="preserve"> .</w:t>
            </w:r>
          </w:p>
          <w:p w:rsidR="00B120B6" w:rsidRPr="005B4609" w:rsidRDefault="00B120B6" w:rsidP="00B1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</w:pPr>
            <w:r w:rsidRPr="005B4609">
              <w:rPr>
                <w:rFonts w:ascii="Tahoma" w:eastAsia="Times New Roman" w:hAnsi="Tahoma" w:cs="Tahoma"/>
                <w:b/>
                <w:color w:val="555C5F"/>
                <w:sz w:val="18"/>
                <w:szCs w:val="18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3F1990" w:rsidRDefault="003F1990"/>
    <w:sectPr w:rsidR="003F1990" w:rsidSect="00775D9D">
      <w:pgSz w:w="11906" w:h="16838"/>
      <w:pgMar w:top="24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B6"/>
    <w:rsid w:val="001C606A"/>
    <w:rsid w:val="003F1990"/>
    <w:rsid w:val="005B4609"/>
    <w:rsid w:val="00775D9D"/>
    <w:rsid w:val="00B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20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20B6"/>
    <w:rPr>
      <w:b/>
      <w:bCs/>
    </w:rPr>
  </w:style>
  <w:style w:type="character" w:customStyle="1" w:styleId="apple-converted-space">
    <w:name w:val="apple-converted-space"/>
    <w:basedOn w:val="a0"/>
    <w:rsid w:val="00B120B6"/>
  </w:style>
  <w:style w:type="paragraph" w:styleId="a6">
    <w:name w:val="Balloon Text"/>
    <w:basedOn w:val="a"/>
    <w:link w:val="a7"/>
    <w:uiPriority w:val="99"/>
    <w:semiHidden/>
    <w:unhideWhenUsed/>
    <w:rsid w:val="00B1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20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20B6"/>
    <w:rPr>
      <w:b/>
      <w:bCs/>
    </w:rPr>
  </w:style>
  <w:style w:type="character" w:customStyle="1" w:styleId="apple-converted-space">
    <w:name w:val="apple-converted-space"/>
    <w:basedOn w:val="a0"/>
    <w:rsid w:val="00B120B6"/>
  </w:style>
  <w:style w:type="paragraph" w:styleId="a6">
    <w:name w:val="Balloon Text"/>
    <w:basedOn w:val="a"/>
    <w:link w:val="a7"/>
    <w:uiPriority w:val="99"/>
    <w:semiHidden/>
    <w:unhideWhenUsed/>
    <w:rsid w:val="00B1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t.ru/site/index/product/AbrazivInstr/ShifKrug/prin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Арсеньев Юрий</cp:lastModifiedBy>
  <cp:revision>4</cp:revision>
  <dcterms:created xsi:type="dcterms:W3CDTF">2012-06-26T10:04:00Z</dcterms:created>
  <dcterms:modified xsi:type="dcterms:W3CDTF">2016-07-28T17:36:00Z</dcterms:modified>
</cp:coreProperties>
</file>